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TohoUnyu POC Report (2019-01-26 to 2019-02-01)</w:t>
      </w:r>
    </w:p>
    <w:p>
      <w:r>
        <w:rPr>
          <w:b/>
          <w:i/>
          <w:sz w:val="36"/>
        </w:rPr>
        <w:t>CarVi optimizes efficiency, reduces risk, and creates gains for the long-term. By using ADAS and contextual driving data, CarVi allows you to learn more about your drivers and routes, conduct relevant training, reduce chances of accidents, and therefore increase long-term rewards.</w:t>
        <w:br/>
      </w:r>
    </w:p>
    <w:p>
      <w:r>
        <w:rPr>
          <w:b/>
          <w:i/>
          <w:sz w:val="36"/>
        </w:rPr>
        <w:t>SKOR Guide</w:t>
      </w:r>
    </w:p>
    <w:p>
      <w:r>
        <w:rPr>
          <w:i/>
          <w:sz w:val="30"/>
        </w:rPr>
        <w:t>Speed SKOR</w:t>
      </w:r>
    </w:p>
    <w:p>
      <w:r>
        <w:rPr>
          <w:i/>
        </w:rPr>
        <w:t>Having a high Speed SKOR means that you are driving in a manner that maximizes the safety in terms of your speed relative to traffic conditions. To improve Speed SKOR, driver should follow the flow of the traffic and keep the proper speed limits.</w:t>
      </w:r>
    </w:p>
    <w:p>
      <w:r>
        <w:rPr>
          <w:i/>
          <w:sz w:val="30"/>
        </w:rPr>
        <w:t>Focus SKOR</w:t>
      </w:r>
    </w:p>
    <w:p>
      <w:r>
        <w:rPr>
          <w:i/>
        </w:rPr>
        <w:t>Having a high Focus SKOR means that you are driving in a manner that maximizes the safety of the vehicles to the left and right of you. To improve Focus SKOR, you should concentrate on keeping your vehicle in the center of the lane and using your turn signal when changing lanes.</w:t>
      </w:r>
    </w:p>
    <w:p>
      <w:r>
        <w:rPr>
          <w:i/>
          <w:sz w:val="30"/>
        </w:rPr>
        <w:t>Guard SKOR</w:t>
      </w:r>
    </w:p>
    <w:p>
      <w:r>
        <w:rPr>
          <w:i/>
        </w:rPr>
        <w:t>Having a high guard SKOR means that you are driving in a manner that maximizes the safety of yourself and your vehicle’s long-term health. To improve Guard SKOR, you should avoid of aggressive behaviors such as tailgating, sudden braking and accelerating. Additionally, these same behaviors combined with reducing idling time, promotes the health and longevity of your vehicle.</w:t>
      </w:r>
    </w:p>
    <w:p>
      <w:r>
        <w:rPr>
          <w:i/>
          <w:sz w:val="40"/>
        </w:rPr>
        <w:t>Drivers Action Points</w:t>
      </w:r>
    </w:p>
    <w:tbl>
      <w:tblPr>
        <w:tblStyle w:val="TableGrid"/>
        <w:tblW w:type="auto" w:w="0"/>
        <w:tblLayout w:type="autofit"/>
        <w:tblLook w:firstColumn="1" w:firstRow="1" w:lastColumn="0" w:lastRow="0" w:noHBand="0" w:noVBand="1" w:val="04A0"/>
      </w:tblPr>
      <w:tblGrid>
        <w:gridCol w:w="4080"/>
        <w:gridCol w:w="4080"/>
        <w:gridCol w:w="4080"/>
      </w:tblGrid>
      <w:tr>
        <w:tc>
          <w:tcPr>
            <w:tcW w:type="dxa" w:w="1440"/>
          </w:tcPr>
          <w:p>
            <w:r>
              <w:t>Driver</w:t>
            </w:r>
          </w:p>
        </w:tc>
        <w:tc>
          <w:tcPr>
            <w:tcW w:type="dxa" w:w="1440"/>
          </w:tcPr>
          <w:p>
            <w:r>
              <w:t>Overall</w:t>
              <w:br/>
              <w:t>SKOR</w:t>
            </w:r>
          </w:p>
        </w:tc>
        <w:tc>
          <w:tcPr>
            <w:tcW w:type="dxa" w:w="14400"/>
          </w:tcPr>
          <w:p>
            <w:r>
              <w:t>Comment</w:t>
            </w:r>
          </w:p>
        </w:tc>
      </w:tr>
      <w:tr>
        <w:tc>
          <w:tcPr>
            <w:tcW w:type="dxa" w:w="1440"/>
          </w:tcPr>
          <w:p>
            <w:r>
              <w:t>Driver 1</w:t>
            </w:r>
          </w:p>
        </w:tc>
        <w:tc>
          <w:tcPr>
            <w:tcW w:type="dxa" w:w="1440"/>
          </w:tcPr>
          <w:p>
            <w:r>
              <w:t>80</w:t>
            </w:r>
          </w:p>
        </w:tc>
        <w:tc>
          <w:tcPr>
            <w:tcW w:type="dxa" w:w="14400"/>
          </w:tcPr>
          <w:p>
            <w:r>
              <w:t xml:space="preserve">- Driver 1 has the best SKOR and has a safe driving habit. </w:t>
              <w:br/>
              <w:t>- Overall, driver 1 shows a great performance with regard to speeding, acceleration, braking and is good at keeping the safest driver behavior.</w:t>
            </w:r>
          </w:p>
        </w:tc>
      </w:tr>
      <w:tr>
        <w:tc>
          <w:tcPr>
            <w:tcW w:type="dxa" w:w="1440"/>
          </w:tcPr>
          <w:p>
            <w:r>
              <w:t>Driver 2</w:t>
            </w:r>
          </w:p>
        </w:tc>
        <w:tc>
          <w:tcPr>
            <w:tcW w:type="dxa" w:w="1440"/>
          </w:tcPr>
          <w:p>
            <w:r>
              <w:t>80</w:t>
            </w:r>
          </w:p>
        </w:tc>
        <w:tc>
          <w:tcPr>
            <w:tcW w:type="dxa" w:w="14400"/>
          </w:tcPr>
          <w:p>
            <w:r>
              <w:t xml:space="preserve">- Driver 2 has the best SKOR and has a safe driving habit. </w:t>
              <w:br/>
              <w:t>- Overall, driver 2 shows a great performance with regard to speeding, acceleration, braking and is good at keeping the safest driver behavior.</w:t>
            </w:r>
          </w:p>
        </w:tc>
      </w:tr>
      <w:tr>
        <w:tc>
          <w:tcPr>
            <w:tcW w:type="dxa" w:w="1440"/>
          </w:tcPr>
          <w:p>
            <w:r>
              <w:t>Driver 3</w:t>
            </w:r>
          </w:p>
        </w:tc>
        <w:tc>
          <w:tcPr>
            <w:tcW w:type="dxa" w:w="1440"/>
          </w:tcPr>
          <w:p>
            <w:r>
              <w:t>80</w:t>
            </w:r>
          </w:p>
        </w:tc>
        <w:tc>
          <w:tcPr>
            <w:tcW w:type="dxa" w:w="14400"/>
          </w:tcPr>
          <w:p>
            <w:r>
              <w:t xml:space="preserve">- Driver 3 has the best SKOR and has a safe driving habit. </w:t>
              <w:br/>
              <w:t>- Overall, driver 3 shows a great performance with regard to speeding, acceleration, braking and is good at keeping the safest driver behavior.</w:t>
            </w:r>
          </w:p>
        </w:tc>
      </w:tr>
      <w:tr>
        <w:tc>
          <w:tcPr>
            <w:tcW w:type="dxa" w:w="1440"/>
          </w:tcPr>
          <w:p>
            <w:r>
              <w:t>Driver 4</w:t>
            </w:r>
          </w:p>
        </w:tc>
        <w:tc>
          <w:tcPr>
            <w:tcW w:type="dxa" w:w="1440"/>
          </w:tcPr>
          <w:p>
            <w:r>
              <w:t>80</w:t>
            </w:r>
          </w:p>
        </w:tc>
        <w:tc>
          <w:tcPr>
            <w:tcW w:type="dxa" w:w="14400"/>
          </w:tcPr>
          <w:p>
            <w:r>
              <w:t xml:space="preserve">- Driver 4 has the best SKOR and has a safe driving habit. </w:t>
              <w:br/>
              <w:t>- Overall, driver 4 shows a great performance with regard to speeding, acceleration, braking and is good at keeping the safest driver behavior.</w:t>
            </w:r>
          </w:p>
        </w:tc>
      </w:tr>
      <w:tr>
        <w:tc>
          <w:tcPr>
            <w:tcW w:type="dxa" w:w="1440"/>
          </w:tcPr>
          <w:p>
            <w:r>
              <w:t>Driver 5</w:t>
            </w:r>
          </w:p>
        </w:tc>
        <w:tc>
          <w:tcPr>
            <w:tcW w:type="dxa" w:w="1440"/>
          </w:tcPr>
          <w:p>
            <w:r>
              <w:t>80</w:t>
            </w:r>
          </w:p>
        </w:tc>
        <w:tc>
          <w:tcPr>
            <w:tcW w:type="dxa" w:w="14400"/>
          </w:tcPr>
          <w:p>
            <w:r>
              <w:t xml:space="preserve">- Driver 5 has the best SKOR and has a safe driving habit. </w:t>
              <w:br/>
              <w:t>- Overall, driver 5 shows a great performance with regard to speeding, acceleration, braking and is good at keeping the safest driver behavior.</w:t>
            </w:r>
          </w:p>
        </w:tc>
      </w:tr>
    </w:tbl>
    <w:p>
      <w:r>
        <w:br w:type="page"/>
      </w:r>
    </w:p>
    <w:p>
      <w:r>
        <w:rPr>
          <w:i/>
          <w:sz w:val="40"/>
        </w:rPr>
        <w:t>Sudden brake/acceleration Patterns:</w:t>
        <w:br/>
        <w:t>Driving in Rush Hour</w:t>
      </w:r>
    </w:p>
    <w:tbl>
      <w:tblPr>
        <w:tblW w:type="auto" w:w="0"/>
        <w:tblLayout w:type="autofit"/>
        <w:tblLook w:firstColumn="1" w:firstRow="1" w:lastColumn="0" w:lastRow="0" w:noHBand="0" w:noVBand="1" w:val="04A0"/>
      </w:tblPr>
      <w:tblGrid>
        <w:gridCol w:w="6120"/>
        <w:gridCol w:w="6120"/>
      </w:tblGrid>
      <w:tr>
        <w:tc>
          <w:tcPr>
            <w:tcW w:type="dxa" w:w="6120"/>
          </w:tcPr>
          <w:p>
            <w:r>
              <w:drawing>
                <wp:inline xmlns:a="http://schemas.openxmlformats.org/drawingml/2006/main" xmlns:pic="http://schemas.openxmlformats.org/drawingml/2006/picture">
                  <wp:extent cx="3657600" cy="2824619"/>
                  <wp:docPr id="1" name="Picture 1"/>
                  <wp:cNvGraphicFramePr>
                    <a:graphicFrameLocks noChangeAspect="1"/>
                  </wp:cNvGraphicFramePr>
                  <a:graphic>
                    <a:graphicData uri="http://schemas.openxmlformats.org/drawingml/2006/picture">
                      <pic:pic>
                        <pic:nvPicPr>
                          <pic:cNvPr id="0" name="TohoUnyu_rush_hour_2019-01-26_2019-02-01.png"/>
                          <pic:cNvPicPr/>
                        </pic:nvPicPr>
                        <pic:blipFill>
                          <a:blip r:embed="rId9"/>
                          <a:stretch>
                            <a:fillRect/>
                          </a:stretch>
                        </pic:blipFill>
                        <pic:spPr>
                          <a:xfrm>
                            <a:off x="0" y="0"/>
                            <a:ext cx="3657600" cy="2824619"/>
                          </a:xfrm>
                          <a:prstGeom prst="rect"/>
                        </pic:spPr>
                      </pic:pic>
                    </a:graphicData>
                  </a:graphic>
                </wp:inline>
              </w:drawing>
            </w:r>
          </w:p>
        </w:tc>
        <w:tc>
          <w:tcPr>
            <w:tcW w:type="dxa" w:w="6120"/>
          </w:tcPr>
          <w:p>
            <w:r>
              <w:drawing>
                <wp:inline xmlns:a="http://schemas.openxmlformats.org/drawingml/2006/main" xmlns:pic="http://schemas.openxmlformats.org/drawingml/2006/picture">
                  <wp:extent cx="3657600" cy="2824619"/>
                  <wp:docPr id="2" name="Picture 2"/>
                  <wp:cNvGraphicFramePr>
                    <a:graphicFrameLocks noChangeAspect="1"/>
                  </wp:cNvGraphicFramePr>
                  <a:graphic>
                    <a:graphicData uri="http://schemas.openxmlformats.org/drawingml/2006/picture">
                      <pic:pic>
                        <pic:nvPicPr>
                          <pic:cNvPr id="0" name="TohoUnyu_sudden_rush_hour_2019-01-26_2019-02-01.png"/>
                          <pic:cNvPicPr/>
                        </pic:nvPicPr>
                        <pic:blipFill>
                          <a:blip r:embed="rId10"/>
                          <a:stretch>
                            <a:fillRect/>
                          </a:stretch>
                        </pic:blipFill>
                        <pic:spPr>
                          <a:xfrm>
                            <a:off x="0" y="0"/>
                            <a:ext cx="3657600" cy="2824619"/>
                          </a:xfrm>
                          <a:prstGeom prst="rect"/>
                        </pic:spPr>
                      </pic:pic>
                    </a:graphicData>
                  </a:graphic>
                </wp:inline>
              </w:drawing>
            </w:r>
          </w:p>
        </w:tc>
      </w:tr>
    </w:tbl>
    <w:p>
      <w:r>
        <w:rPr>
          <w:i/>
          <w:sz w:val="20"/>
        </w:rPr>
        <w:t>Drivers drive 29.0% in rush hours and 71.0% in regular hours of day. Sudden accelerations and brakes tend to occur 26.0% in rush hours, which is less than 29.0% driving in rush hours. In other words, drivers make sudden acceleration and brakes less and drive smoothly even in rush hour driving. Between the volume of cars on the road, people are rushing to get to and from work, and can be a very dangerous time to drive. However, since most drivers have to drive in rush hour everyday, rush hour safety is an important to be aware. To stay safe while driving in rush hour, always keep your mind focused on driving and the other vehicles around. Also driver should give himself adequate braking distance between driver and the car in front of driver. This will prevent accelete or braking suddenly and avoid a collision warning or even a potential accident.</w:t>
        <w:br/>
      </w:r>
    </w:p>
    <w:p>
      <w:r>
        <w:br w:type="page"/>
      </w:r>
    </w:p>
    <w:p>
      <w:r>
        <w:rPr>
          <w:i/>
          <w:sz w:val="40"/>
        </w:rPr>
        <w:t>Idling Patterns</w:t>
      </w:r>
    </w:p>
    <w:tbl>
      <w:tblPr>
        <w:tblW w:type="auto" w:w="0"/>
        <w:tblLayout w:type="autofit"/>
        <w:tblLook w:firstColumn="1" w:firstRow="1" w:lastColumn="0" w:lastRow="0" w:noHBand="0" w:noVBand="1" w:val="04A0"/>
      </w:tblPr>
      <w:tblGrid>
        <w:gridCol w:w="6120"/>
        <w:gridCol w:w="6120"/>
      </w:tblGrid>
      <w:tr>
        <w:tc>
          <w:tcPr>
            <w:tcW w:type="dxa" w:w="6120"/>
          </w:tcPr>
          <w:p>
            <w:r>
              <w:drawing>
                <wp:inline xmlns:a="http://schemas.openxmlformats.org/drawingml/2006/main" xmlns:pic="http://schemas.openxmlformats.org/drawingml/2006/picture">
                  <wp:extent cx="3657600" cy="2824619"/>
                  <wp:docPr id="3" name="Picture 3"/>
                  <wp:cNvGraphicFramePr>
                    <a:graphicFrameLocks noChangeAspect="1"/>
                  </wp:cNvGraphicFramePr>
                  <a:graphic>
                    <a:graphicData uri="http://schemas.openxmlformats.org/drawingml/2006/picture">
                      <pic:pic>
                        <pic:nvPicPr>
                          <pic:cNvPr id="0" name="TohoUnyu_idl_ratio_2019-01-26_2019-02-01.png"/>
                          <pic:cNvPicPr/>
                        </pic:nvPicPr>
                        <pic:blipFill>
                          <a:blip r:embed="rId11"/>
                          <a:stretch>
                            <a:fillRect/>
                          </a:stretch>
                        </pic:blipFill>
                        <pic:spPr>
                          <a:xfrm>
                            <a:off x="0" y="0"/>
                            <a:ext cx="3657600" cy="2824619"/>
                          </a:xfrm>
                          <a:prstGeom prst="rect"/>
                        </pic:spPr>
                      </pic:pic>
                    </a:graphicData>
                  </a:graphic>
                </wp:inline>
              </w:drawing>
            </w:r>
          </w:p>
        </w:tc>
        <w:tc>
          <w:tcPr>
            <w:tcW w:type="dxa" w:w="6120"/>
          </w:tcPr>
          <w:p>
            <w:r>
              <w:drawing>
                <wp:inline xmlns:a="http://schemas.openxmlformats.org/drawingml/2006/main" xmlns:pic="http://schemas.openxmlformats.org/drawingml/2006/picture">
                  <wp:extent cx="3657600" cy="2824619"/>
                  <wp:docPr id="4" name="Picture 4"/>
                  <wp:cNvGraphicFramePr>
                    <a:graphicFrameLocks noChangeAspect="1"/>
                  </wp:cNvGraphicFramePr>
                  <a:graphic>
                    <a:graphicData uri="http://schemas.openxmlformats.org/drawingml/2006/picture">
                      <pic:pic>
                        <pic:nvPicPr>
                          <pic:cNvPr id="0" name="TohoUnyu_idl_pattern_2019-01-26_2019-02-01.png"/>
                          <pic:cNvPicPr/>
                        </pic:nvPicPr>
                        <pic:blipFill>
                          <a:blip r:embed="rId12"/>
                          <a:stretch>
                            <a:fillRect/>
                          </a:stretch>
                        </pic:blipFill>
                        <pic:spPr>
                          <a:xfrm>
                            <a:off x="0" y="0"/>
                            <a:ext cx="3657600" cy="2824619"/>
                          </a:xfrm>
                          <a:prstGeom prst="rect"/>
                        </pic:spPr>
                      </pic:pic>
                    </a:graphicData>
                  </a:graphic>
                </wp:inline>
              </w:drawing>
            </w:r>
          </w:p>
        </w:tc>
      </w:tr>
    </w:tbl>
    <w:p>
      <w:r>
        <w:rPr>
          <w:i/>
          <w:sz w:val="20"/>
        </w:rPr>
        <w:t xml:space="preserve">Idling pattern indicates the idling ratio overall trips that drivers made and the points that drivers idled in their trips. 53.98% of driving is idling and 46.02% of driving is considered as actual trips. Mostly drivers are idling during their trips and 16.81% of idling occurred beginning and end of trips. However, the longest idling points for end of the trip is 1 hours 18 minutes and for during the trip is 1 hour 2 minute. These are extremely long idling time and letting the vehicle idle is actually detrimental to the modern automotive engine, wastes gasoline, and causes environmental damage. We recommend to turn off the engines when drivers plan to stop for a while. </w:t>
      </w:r>
    </w:p>
    <w:p>
      <w:r>
        <w:br w:type="page"/>
      </w:r>
    </w:p>
    <w:p>
      <w:r>
        <w:rPr>
          <w:i/>
          <w:sz w:val="40"/>
        </w:rPr>
        <w:t>High Idling Areas:</w:t>
        <w:br/>
        <w:t>Time of Idling due to the front car</w:t>
      </w:r>
    </w:p>
    <w:tbl>
      <w:tblPr>
        <w:tblW w:type="auto" w:w="0"/>
        <w:tblLayout w:type="autofit"/>
        <w:tblLook w:firstColumn="1" w:firstRow="1" w:lastColumn="0" w:lastRow="0" w:noHBand="0" w:noVBand="1" w:val="04A0"/>
      </w:tblPr>
      <w:tblGrid>
        <w:gridCol w:w="6120"/>
        <w:gridCol w:w="6120"/>
      </w:tblGrid>
      <w:tr>
        <w:tc>
          <w:tcPr>
            <w:tcW w:type="dxa" w:w="6120"/>
          </w:tcPr>
          <w:p>
            <w:r>
              <w:drawing>
                <wp:inline xmlns:a="http://schemas.openxmlformats.org/drawingml/2006/main" xmlns:pic="http://schemas.openxmlformats.org/drawingml/2006/picture">
                  <wp:extent cx="3657600" cy="2105978"/>
                  <wp:docPr id="5" name="Picture 5"/>
                  <wp:cNvGraphicFramePr>
                    <a:graphicFrameLocks noChangeAspect="1"/>
                  </wp:cNvGraphicFramePr>
                  <a:graphic>
                    <a:graphicData uri="http://schemas.openxmlformats.org/drawingml/2006/picture">
                      <pic:pic>
                        <pic:nvPicPr>
                          <pic:cNvPr id="0" name="TohoUnyu_idling_map_2019-01-26_2019-02-01.png"/>
                          <pic:cNvPicPr/>
                        </pic:nvPicPr>
                        <pic:blipFill>
                          <a:blip r:embed="rId13"/>
                          <a:stretch>
                            <a:fillRect/>
                          </a:stretch>
                        </pic:blipFill>
                        <pic:spPr>
                          <a:xfrm>
                            <a:off x="0" y="0"/>
                            <a:ext cx="3657600" cy="2105978"/>
                          </a:xfrm>
                          <a:prstGeom prst="rect"/>
                        </pic:spPr>
                      </pic:pic>
                    </a:graphicData>
                  </a:graphic>
                </wp:inline>
              </w:drawing>
            </w:r>
          </w:p>
        </w:tc>
        <w:tc>
          <w:tcPr>
            <w:tcW w:type="dxa" w:w="6120"/>
          </w:tcPr>
          <w:p>
            <w:r>
              <w:drawing>
                <wp:inline xmlns:a="http://schemas.openxmlformats.org/drawingml/2006/main" xmlns:pic="http://schemas.openxmlformats.org/drawingml/2006/picture">
                  <wp:extent cx="2743200" cy="1830153"/>
                  <wp:docPr id="6" name="Picture 6"/>
                  <wp:cNvGraphicFramePr>
                    <a:graphicFrameLocks noChangeAspect="1"/>
                  </wp:cNvGraphicFramePr>
                  <a:graphic>
                    <a:graphicData uri="http://schemas.openxmlformats.org/drawingml/2006/picture">
                      <pic:pic>
                        <pic:nvPicPr>
                          <pic:cNvPr id="0" name="TohoUnyu_idl_type_2019-01-26_2019-02-01.png"/>
                          <pic:cNvPicPr/>
                        </pic:nvPicPr>
                        <pic:blipFill>
                          <a:blip r:embed="rId14"/>
                          <a:stretch>
                            <a:fillRect/>
                          </a:stretch>
                        </pic:blipFill>
                        <pic:spPr>
                          <a:xfrm>
                            <a:off x="0" y="0"/>
                            <a:ext cx="2743200" cy="1830153"/>
                          </a:xfrm>
                          <a:prstGeom prst="rect"/>
                        </pic:spPr>
                      </pic:pic>
                    </a:graphicData>
                  </a:graphic>
                </wp:inline>
              </w:drawing>
            </w:r>
          </w:p>
        </w:tc>
      </w:tr>
      <w:tr>
        <w:tc>
          <w:tcPr>
            <w:tcW w:type="dxa" w:w="6120"/>
          </w:tcPr>
          <w:p>
            <w:r>
              <w:rPr>
                <w:sz w:val="16"/>
              </w:rPr>
              <w:t>[Idling Time]</w:t>
              <w:br/>
              <w:t xml:space="preserve">    Total idling time:  3 days, 12:31:24</w:t>
              <w:br/>
              <w:br/>
              <w:t xml:space="preserve">    High idling day and time:</w:t>
              <w:br/>
              <w:t xml:space="preserve">    20 hours(23.8%) of idling occured on Wednesday</w:t>
              <w:br/>
              <w:t xml:space="preserve">    19 hours(22.8%) of idling occured at 1pm-3pm</w:t>
              <w:br/>
            </w:r>
          </w:p>
        </w:tc>
        <w:tc>
          <w:tcPr>
            <w:tcW w:type="dxa" w:w="6120"/>
          </w:tcPr>
          <w:p/>
        </w:tc>
      </w:tr>
    </w:tbl>
    <w:p>
      <w:r>
        <w:rPr>
          <w:i/>
          <w:sz w:val="20"/>
        </w:rPr>
        <w:t xml:space="preserve">The color area on the map is the places where the driver had an idling. Yellow indicates low-idling including idling due to stop sign or traffic light, and orange indicates medium-idling includes due to traffic, and red indicates that the drive had an extreme high-idling / wasteful idling during their trips. </w:t>
        <w:br/>
        <w:t>• 23.8% of idling occurred on Wednesday.</w:t>
        <w:br/>
        <w:t>• 22.8% of idling occurred between 1:00 pm to 3:00 pm.</w:t>
        <w:br/>
        <w:t>• 1 hour and 18 minutes idling around 7, 1 Chome, Minamichō, Higashikurume-shi, Tōkyō-to. If the driver plans to stop for a while, we recommend turning off the engine for the fuel efficiency.</w:t>
        <w:br/>
      </w:r>
    </w:p>
    <w:p>
      <w:r>
        <w:br w:type="page"/>
      </w:r>
    </w:p>
    <w:p>
      <w:r>
        <w:rPr>
          <w:i/>
          <w:sz w:val="40"/>
        </w:rPr>
        <w:t xml:space="preserve">Common Route Rating by SKOR </w:t>
      </w:r>
    </w:p>
    <w:p>
      <w:r>
        <w:rPr>
          <w:i/>
          <w:sz w:val="24"/>
        </w:rPr>
        <w:t>(Best trip: Green, Worst trip: Yellow)</w:t>
      </w:r>
    </w:p>
    <w:tbl>
      <w:tblPr>
        <w:tblW w:type="auto" w:w="0"/>
        <w:tblLayout w:type="autofit"/>
        <w:tblLook w:firstColumn="1" w:firstRow="1" w:lastColumn="0" w:lastRow="0" w:noHBand="0" w:noVBand="1" w:val="04A0"/>
      </w:tblPr>
      <w:tblGrid>
        <w:gridCol w:w="4080"/>
        <w:gridCol w:w="4080"/>
        <w:gridCol w:w="4080"/>
      </w:tblGrid>
      <w:tr>
        <w:tc>
          <w:tcPr>
            <w:tcW w:type="dxa" w:w="4080"/>
          </w:tcPr>
          <w:p>
            <w:r>
              <w:drawing>
                <wp:inline xmlns:a="http://schemas.openxmlformats.org/drawingml/2006/main" xmlns:pic="http://schemas.openxmlformats.org/drawingml/2006/picture">
                  <wp:extent cx="2286000" cy="2294572"/>
                  <wp:docPr id="7" name="Picture 7"/>
                  <wp:cNvGraphicFramePr>
                    <a:graphicFrameLocks noChangeAspect="1"/>
                  </wp:cNvGraphicFramePr>
                  <a:graphic>
                    <a:graphicData uri="http://schemas.openxmlformats.org/drawingml/2006/picture">
                      <pic:pic>
                        <pic:nvPicPr>
                          <pic:cNvPr id="0" name="TohoUnyu_route_op_best_skor_2019-01-26_2019-02-01.png"/>
                          <pic:cNvPicPr/>
                        </pic:nvPicPr>
                        <pic:blipFill>
                          <a:blip r:embed="rId15"/>
                          <a:stretch>
                            <a:fillRect/>
                          </a:stretch>
                        </pic:blipFill>
                        <pic:spPr>
                          <a:xfrm>
                            <a:off x="0" y="0"/>
                            <a:ext cx="2286000" cy="2294572"/>
                          </a:xfrm>
                          <a:prstGeom prst="rect"/>
                        </pic:spPr>
                      </pic:pic>
                    </a:graphicData>
                  </a:graphic>
                </wp:inline>
              </w:drawing>
            </w:r>
          </w:p>
        </w:tc>
        <w:tc>
          <w:tcPr>
            <w:tcW w:type="dxa" w:w="4080"/>
          </w:tcPr>
          <w:p>
            <w:r>
              <w:drawing>
                <wp:inline xmlns:a="http://schemas.openxmlformats.org/drawingml/2006/main" xmlns:pic="http://schemas.openxmlformats.org/drawingml/2006/picture">
                  <wp:extent cx="2286000" cy="2294572"/>
                  <wp:docPr id="8" name="Picture 8"/>
                  <wp:cNvGraphicFramePr>
                    <a:graphicFrameLocks noChangeAspect="1"/>
                  </wp:cNvGraphicFramePr>
                  <a:graphic>
                    <a:graphicData uri="http://schemas.openxmlformats.org/drawingml/2006/picture">
                      <pic:pic>
                        <pic:nvPicPr>
                          <pic:cNvPr id="0" name="TohoUnyu_route_op_worst_skor_2019-01-26_2019-02-01.png"/>
                          <pic:cNvPicPr/>
                        </pic:nvPicPr>
                        <pic:blipFill>
                          <a:blip r:embed="rId16"/>
                          <a:stretch>
                            <a:fillRect/>
                          </a:stretch>
                        </pic:blipFill>
                        <pic:spPr>
                          <a:xfrm>
                            <a:off x="0" y="0"/>
                            <a:ext cx="2286000" cy="2294572"/>
                          </a:xfrm>
                          <a:prstGeom prst="rect"/>
                        </pic:spPr>
                      </pic:pic>
                    </a:graphicData>
                  </a:graphic>
                </wp:inline>
              </w:drawing>
            </w:r>
          </w:p>
        </w:tc>
        <w:tc>
          <w:tcPr>
            <w:tcW w:type="dxa" w:w="4080"/>
          </w:tcPr>
          <w:p>
            <w:r>
              <w:rPr>
                <w:sz w:val="18"/>
              </w:rPr>
              <w:t>[Best trip]</w:t>
              <w:br/>
              <w:t xml:space="preserve">    Overall skor: 100</w:t>
              <w:br/>
              <w:t xml:space="preserve">    Driver: 861107036569953</w:t>
              <w:br/>
              <w:t xml:space="preserve">    Trip start: 2019-02-01 06:55:36.628</w:t>
              <w:br/>
              <w:t xml:space="preserve">                (Friday)</w:t>
              <w:br/>
              <w:t xml:space="preserve">    Trip distance: 29.32 km</w:t>
              <w:br/>
              <w:t xml:space="preserve">    Trip duration: 1:52:43</w:t>
              <w:br/>
              <w:br/>
              <w:t>[Worst trip]</w:t>
              <w:br/>
              <w:t xml:space="preserve">    Overall skor: 73</w:t>
              <w:br/>
              <w:t xml:space="preserve">    Driver: 861107036569953</w:t>
              <w:br/>
              <w:t xml:space="preserve">    Trip start: 2019-01-29 12:18:32.93</w:t>
              <w:br/>
              <w:t xml:space="preserve">                (Tuseday)</w:t>
              <w:br/>
              <w:t xml:space="preserve">    Trip distance: 52.47 km</w:t>
              <w:br/>
              <w:t xml:space="preserve">    Trip duration: 1:26:07</w:t>
              <w:br/>
            </w:r>
          </w:p>
        </w:tc>
      </w:tr>
    </w:tbl>
    <w:p>
      <w:r>
        <w:rPr>
          <w:i/>
          <w:sz w:val="20"/>
        </w:rPr>
        <w:t>Best trip:</w:t>
        <w:br/>
        <w:t xml:space="preserve">The best route has a score of 100 and was done from Hachimanchō, Higashikurume-shi, Tōkyō-to to 3, 28, 1 Chome, Yokoyamadai, Chūō-ku, Sagamihara-shi, Kanagawa-ken. This trip had low collision distances and got 100 on Guard SKOR. This trip had low collision distances and got 100 on Guard SKOR. </w:t>
        <w:br/>
        <w:t>Worst trip:</w:t>
        <w:br/>
        <w:t xml:space="preserve">The worst route has a score of 73 and was done from 13, 2 Chome, Nihonbashikayabachō, Chūō-ku, Tōkyō-to to 8, 7, 2 Chome, Hashimotodai, Midori-ku, Sagamihara-shi, Kanagawa-ken. This trip had 11.0% of collision distance ratio which is bottom 10% of company's collision distances.Moreover, driver got a lower score of 62 on Focus SKOR and 54 on Guard SKOR. The Driver tended to make more sudden accelerations and braking maneuvers when a car was in front. By keeping a safe distance, the driver can reduce the necessity to have high sudden braking in traffic situations. </w:t>
        <w:br/>
        <w:br/>
      </w:r>
    </w:p>
    <w:p>
      <w:r>
        <w:br w:type="page"/>
      </w:r>
    </w:p>
    <w:p>
      <w:r>
        <w:rPr>
          <w:i/>
          <w:sz w:val="40"/>
        </w:rPr>
        <w:t xml:space="preserve">Fastest Common Route by Traffic &amp; Time </w:t>
      </w:r>
    </w:p>
    <w:p>
      <w:r>
        <w:rPr>
          <w:i/>
          <w:sz w:val="24"/>
        </w:rPr>
        <w:t>Trip that had less traffic ratio</w:t>
      </w:r>
    </w:p>
    <w:tbl>
      <w:tblPr>
        <w:tblW w:type="auto" w:w="0"/>
        <w:tblLayout w:type="autofit"/>
        <w:tblLook w:firstColumn="1" w:firstRow="1" w:lastColumn="0" w:lastRow="0" w:noHBand="0" w:noVBand="1" w:val="04A0"/>
      </w:tblPr>
      <w:tblGrid>
        <w:gridCol w:w="6120"/>
        <w:gridCol w:w="6120"/>
      </w:tblGrid>
      <w:tr>
        <w:tc>
          <w:tcPr>
            <w:tcW w:type="dxa" w:w="6120"/>
          </w:tcPr>
          <w:p>
            <w:r>
              <w:drawing>
                <wp:inline xmlns:a="http://schemas.openxmlformats.org/drawingml/2006/main" xmlns:pic="http://schemas.openxmlformats.org/drawingml/2006/picture">
                  <wp:extent cx="2743200" cy="2753487"/>
                  <wp:docPr id="9" name="Picture 9"/>
                  <wp:cNvGraphicFramePr>
                    <a:graphicFrameLocks noChangeAspect="1"/>
                  </wp:cNvGraphicFramePr>
                  <a:graphic>
                    <a:graphicData uri="http://schemas.openxmlformats.org/drawingml/2006/picture">
                      <pic:pic>
                        <pic:nvPicPr>
                          <pic:cNvPr id="0" name="TohoUnyu_route_fast_2019-01-26_2019-02-01.png"/>
                          <pic:cNvPicPr/>
                        </pic:nvPicPr>
                        <pic:blipFill>
                          <a:blip r:embed="rId17"/>
                          <a:stretch>
                            <a:fillRect/>
                          </a:stretch>
                        </pic:blipFill>
                        <pic:spPr>
                          <a:xfrm>
                            <a:off x="0" y="0"/>
                            <a:ext cx="2743200" cy="2753487"/>
                          </a:xfrm>
                          <a:prstGeom prst="rect"/>
                        </pic:spPr>
                      </pic:pic>
                    </a:graphicData>
                  </a:graphic>
                </wp:inline>
              </w:drawing>
            </w:r>
          </w:p>
        </w:tc>
        <w:tc>
          <w:tcPr>
            <w:tcW w:type="dxa" w:w="6120"/>
          </w:tcPr>
          <w:p>
            <w:r>
              <w:rPr>
                <w:sz w:val="18"/>
              </w:rPr>
              <w:t>[Fastest trip]</w:t>
              <w:br/>
              <w:t xml:space="preserve">    Driver: 861107036574912</w:t>
              <w:br/>
              <w:t xml:space="preserve">    Trip start: 2019-01-29 15:37:22.864</w:t>
              <w:br/>
              <w:t xml:space="preserve">                (Tuseday)</w:t>
              <w:br/>
              <w:t xml:space="preserve">    Trip distance: 113.9 km</w:t>
              <w:br/>
              <w:t xml:space="preserve">    Trip duration: 1:41:18</w:t>
              <w:br/>
              <w:t xml:space="preserve">    Traffic ratio: 0.07 %</w:t>
              <w:br/>
              <w:t xml:space="preserve">    Idling ratio: 0.67 % (Company average: 29.74 %)</w:t>
              <w:br/>
              <w:t xml:space="preserve">    Average speed: 67.46 km/h</w:t>
              <w:br/>
            </w:r>
          </w:p>
        </w:tc>
      </w:tr>
    </w:tbl>
    <w:p>
      <w:r>
        <w:rPr>
          <w:i/>
          <w:sz w:val="20"/>
        </w:rPr>
        <w:t>Fastest Common route indicates the best route and time driven when considering all of the detected traffic conditions. Traffic Ratio indicates the trip duration was affected due to detected traffic conditions, expressed as a percentage of the total trip length. In this trip, Driver's average speed was 67.46 km/h with the least detected traffic (0.07%). Since the trip made after 3pm, driver got to avoid traffic and idled lower (0.67%) compare to company's average idling ratio as 29.74%.</w:t>
        <w:br/>
      </w:r>
    </w:p>
    <w:p>
      <w:r>
        <w:br w:type="page"/>
      </w:r>
    </w:p>
    <w:p>
      <w:r>
        <w:rPr>
          <w:i/>
          <w:sz w:val="40"/>
        </w:rPr>
        <w:t xml:space="preserve">Safest-Fastest Common Route </w:t>
      </w:r>
    </w:p>
    <w:p>
      <w:r>
        <w:rPr>
          <w:i/>
          <w:sz w:val="24"/>
        </w:rPr>
        <w:t>Trip with the lowest alert count (collision &amp; departure)</w:t>
      </w:r>
    </w:p>
    <w:tbl>
      <w:tblPr>
        <w:tblW w:type="auto" w:w="0"/>
        <w:tblLayout w:type="autofit"/>
        <w:tblLook w:firstColumn="1" w:firstRow="1" w:lastColumn="0" w:lastRow="0" w:noHBand="0" w:noVBand="1" w:val="04A0"/>
      </w:tblPr>
      <w:tblGrid>
        <w:gridCol w:w="6120"/>
        <w:gridCol w:w="6120"/>
      </w:tblGrid>
      <w:tr>
        <w:tc>
          <w:tcPr>
            <w:tcW w:type="dxa" w:w="6120"/>
          </w:tcPr>
          <w:p>
            <w:r>
              <w:drawing>
                <wp:inline xmlns:a="http://schemas.openxmlformats.org/drawingml/2006/main" xmlns:pic="http://schemas.openxmlformats.org/drawingml/2006/picture">
                  <wp:extent cx="2743200" cy="2753487"/>
                  <wp:docPr id="10" name="Picture 10"/>
                  <wp:cNvGraphicFramePr>
                    <a:graphicFrameLocks noChangeAspect="1"/>
                  </wp:cNvGraphicFramePr>
                  <a:graphic>
                    <a:graphicData uri="http://schemas.openxmlformats.org/drawingml/2006/picture">
                      <pic:pic>
                        <pic:nvPicPr>
                          <pic:cNvPr id="0" name="TohoUnyu_route_safe_2019-01-26_2019-02-01.png"/>
                          <pic:cNvPicPr/>
                        </pic:nvPicPr>
                        <pic:blipFill>
                          <a:blip r:embed="rId18"/>
                          <a:stretch>
                            <a:fillRect/>
                          </a:stretch>
                        </pic:blipFill>
                        <pic:spPr>
                          <a:xfrm>
                            <a:off x="0" y="0"/>
                            <a:ext cx="2743200" cy="2753487"/>
                          </a:xfrm>
                          <a:prstGeom prst="rect"/>
                        </pic:spPr>
                      </pic:pic>
                    </a:graphicData>
                  </a:graphic>
                </wp:inline>
              </w:drawing>
            </w:r>
          </w:p>
        </w:tc>
        <w:tc>
          <w:tcPr>
            <w:tcW w:type="dxa" w:w="6120"/>
          </w:tcPr>
          <w:p>
            <w:r>
              <w:rPr>
                <w:sz w:val="18"/>
              </w:rPr>
              <w:t>[Safe&amp;Fastest trip]</w:t>
              <w:br/>
              <w:t xml:space="preserve">    Driver: 861107036572064</w:t>
              <w:br/>
              <w:t xml:space="preserve">    Trip start: 2019-01-30 04:52:35.911</w:t>
              <w:br/>
              <w:t xml:space="preserve">                (Wednesday)</w:t>
              <w:br/>
              <w:t xml:space="preserve">    Trip distance: 18.32 km</w:t>
              <w:br/>
              <w:t xml:space="preserve">    Trip duration: 0:42:41</w:t>
              <w:br/>
              <w:t xml:space="preserve">    Collision distance ratio: 0.09 %</w:t>
              <w:br/>
              <w:t xml:space="preserve">    Total Alert: 1</w:t>
              <w:br/>
              <w:t xml:space="preserve">    Traffic ratio: 0.82 %</w:t>
              <w:br/>
            </w:r>
          </w:p>
        </w:tc>
      </w:tr>
      <w:tr>
        <w:tc>
          <w:tcPr>
            <w:tcW w:type="dxa" w:w="6120"/>
          </w:tcPr>
          <w:p>
            <w:r>
              <w:rPr>
                <w:sz w:val="18"/>
              </w:rPr>
              <w:t xml:space="preserve">[Recommend leaving point A Times] </w:t>
              <w:br/>
              <w:t xml:space="preserve">    point A:  6, 4 Chome, Saiwaichō, Higashikurume-shi, Tōkyō-to</w:t>
              <w:br/>
              <w:t xml:space="preserve">    Time:  Wednesday 4:30am-5am</w:t>
              <w:br/>
            </w:r>
          </w:p>
        </w:tc>
        <w:tc>
          <w:tcPr>
            <w:tcW w:type="dxa" w:w="6120"/>
          </w:tcPr>
          <w:p/>
        </w:tc>
      </w:tr>
    </w:tbl>
    <w:p>
      <w:r>
        <w:rPr>
          <w:i/>
          <w:sz w:val="20"/>
        </w:rPr>
        <w:t>Safest and Fastest Common route indicates the best route driven when factoring safety and detected traffic conditions. Since the trip began early in the morning, he experienced low traffic. If drivers plan to leave  from 6, 4 Chome, Saiwaichō, Higashikurume-shi, Tōkyō-to to 3, 6 Chome, Nakanoshima, Tama-ku, Kawasaki-shi, Kanagawa-ken, we recommend to keep this pattern due to its relatively low combination of Traffic Ratio (0.82%) and Collision Risk Ratio(0.09%).</w:t>
        <w:br/>
      </w:r>
    </w:p>
    <w:p>
      <w:r>
        <w:br w:type="page"/>
      </w:r>
    </w:p>
    <w:p>
      <w:r>
        <w:rPr>
          <w:i/>
          <w:sz w:val="40"/>
        </w:rPr>
        <w:t>Trend Analysis</w:t>
      </w:r>
    </w:p>
    <w:sectPr w:rsidR="00FC693F" w:rsidRPr="0006063C" w:rsidSect="00034616">
      <w:pgSz w:w="15840" w:h="12240" w:orient="landscape"/>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